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81" w:rsidRPr="00376ACD" w:rsidRDefault="00DA75C2" w:rsidP="00376ACD">
      <w:pPr>
        <w:jc w:val="center"/>
        <w:rPr>
          <w:color w:val="002060"/>
        </w:rPr>
      </w:pPr>
      <w:r w:rsidRPr="00376ACD">
        <w:rPr>
          <w:color w:val="002060"/>
        </w:rPr>
        <w:t>Инструкция по заполнению оценочной карты.</w:t>
      </w:r>
    </w:p>
    <w:p w:rsidR="00DA75C2" w:rsidRPr="00376ACD" w:rsidRDefault="00DA75C2" w:rsidP="00DA75C2">
      <w:pPr>
        <w:rPr>
          <w:color w:val="002060"/>
        </w:rPr>
      </w:pPr>
      <w:r w:rsidRPr="00376ACD">
        <w:rPr>
          <w:color w:val="002060"/>
        </w:rPr>
        <w:t xml:space="preserve">Раздел I. Общие сведения. </w:t>
      </w:r>
    </w:p>
    <w:p w:rsidR="00DA75C2" w:rsidRPr="00376ACD" w:rsidRDefault="00DA75C2" w:rsidP="00DA75C2">
      <w:pPr>
        <w:rPr>
          <w:color w:val="002060"/>
        </w:rPr>
      </w:pPr>
      <w:r w:rsidRPr="00376ACD">
        <w:rPr>
          <w:color w:val="002060"/>
        </w:rPr>
        <w:t xml:space="preserve">Отражаются сведения о клиенте: </w:t>
      </w:r>
    </w:p>
    <w:p w:rsidR="00DA75C2" w:rsidRDefault="00DA75C2" w:rsidP="00376ACD">
      <w:pPr>
        <w:rPr>
          <w:color w:val="002060"/>
        </w:rPr>
      </w:pPr>
      <w:r w:rsidRPr="00376ACD">
        <w:rPr>
          <w:color w:val="002060"/>
        </w:rPr>
        <w:t>- сведения о задолженности: период образования</w:t>
      </w:r>
      <w:r w:rsidR="00A50F81">
        <w:rPr>
          <w:color w:val="002060"/>
        </w:rPr>
        <w:t xml:space="preserve"> </w:t>
      </w:r>
      <w:bookmarkStart w:id="0" w:name="_GoBack"/>
      <w:bookmarkEnd w:id="0"/>
      <w:r w:rsidR="00A50F81">
        <w:rPr>
          <w:color w:val="002060"/>
        </w:rPr>
        <w:t>(квартал и год, в котором сформировался долг)</w:t>
      </w:r>
      <w:r w:rsidR="00376ACD" w:rsidRPr="00376ACD">
        <w:rPr>
          <w:color w:val="002060"/>
        </w:rPr>
        <w:t xml:space="preserve">, конкретизация суммы задолженности перед </w:t>
      </w:r>
      <w:r w:rsidR="00FE670E">
        <w:rPr>
          <w:color w:val="002060"/>
        </w:rPr>
        <w:t>кредиторами (просрочена более 3 мес.)</w:t>
      </w:r>
      <w:r w:rsidR="009E39A3" w:rsidRPr="009E39A3">
        <w:rPr>
          <w:color w:val="002060"/>
        </w:rPr>
        <w:t>;</w:t>
      </w:r>
    </w:p>
    <w:p w:rsidR="00FE670E" w:rsidRPr="00376ACD" w:rsidRDefault="00FE670E" w:rsidP="00376ACD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4212590" cy="190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49" w:rsidRPr="00376ACD" w:rsidRDefault="00DA75C2" w:rsidP="00FE670E">
      <w:pPr>
        <w:rPr>
          <w:color w:val="002060"/>
        </w:rPr>
      </w:pPr>
      <w:r>
        <w:t xml:space="preserve"> </w:t>
      </w:r>
    </w:p>
    <w:p w:rsidR="009E39A3" w:rsidRDefault="009E39A3" w:rsidP="009E39A3">
      <w:pPr>
        <w:rPr>
          <w:color w:val="002060"/>
        </w:rPr>
      </w:pPr>
      <w:r w:rsidRPr="00376ACD">
        <w:rPr>
          <w:color w:val="002060"/>
        </w:rPr>
        <w:t xml:space="preserve">- сведения </w:t>
      </w:r>
      <w:r>
        <w:rPr>
          <w:color w:val="002060"/>
        </w:rPr>
        <w:t xml:space="preserve">о сумме задолженности, в отношении которой необходима мера </w:t>
      </w:r>
      <w:r w:rsidRPr="009E39A3">
        <w:rPr>
          <w:color w:val="002060"/>
        </w:rPr>
        <w:t>урегулирования;</w:t>
      </w:r>
    </w:p>
    <w:p w:rsidR="00FE670E" w:rsidRPr="00376ACD" w:rsidRDefault="00FE670E" w:rsidP="009E39A3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4267200" cy="591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1A" w:rsidRPr="00376ACD" w:rsidRDefault="009E39A3" w:rsidP="009E39A3">
      <w:pPr>
        <w:rPr>
          <w:color w:val="002060"/>
        </w:rPr>
      </w:pPr>
      <w:r w:rsidRPr="00376ACD">
        <w:rPr>
          <w:color w:val="002060"/>
        </w:rPr>
        <w:t xml:space="preserve">- </w:t>
      </w:r>
      <w:r>
        <w:rPr>
          <w:color w:val="002060"/>
        </w:rPr>
        <w:t>сведения о в</w:t>
      </w:r>
      <w:r w:rsidRPr="009E39A3">
        <w:rPr>
          <w:color w:val="002060"/>
        </w:rPr>
        <w:t>озможност</w:t>
      </w:r>
      <w:r>
        <w:rPr>
          <w:color w:val="002060"/>
        </w:rPr>
        <w:t>и</w:t>
      </w:r>
      <w:r w:rsidRPr="009E39A3">
        <w:rPr>
          <w:color w:val="002060"/>
        </w:rPr>
        <w:t xml:space="preserve"> предоставления обеспечения </w:t>
      </w:r>
      <w:r>
        <w:rPr>
          <w:color w:val="002060"/>
        </w:rPr>
        <w:t>(сумма залога, поручительства</w:t>
      </w:r>
      <w:r w:rsidR="0051101A">
        <w:rPr>
          <w:color w:val="002060"/>
        </w:rPr>
        <w:t xml:space="preserve"> или банковской гарантии</w:t>
      </w:r>
      <w:r w:rsidR="0051101A" w:rsidRPr="0051101A">
        <w:rPr>
          <w:color w:val="002060"/>
        </w:rPr>
        <w:t xml:space="preserve"> </w:t>
      </w:r>
      <w:r w:rsidR="0051101A">
        <w:rPr>
          <w:color w:val="002060"/>
        </w:rPr>
        <w:t>в тыс. руб.</w:t>
      </w:r>
      <w:r w:rsidR="00D575E3">
        <w:rPr>
          <w:color w:val="002060"/>
        </w:rPr>
        <w:t>)</w:t>
      </w:r>
      <w:r w:rsidR="0051101A">
        <w:rPr>
          <w:color w:val="002060"/>
        </w:rPr>
        <w:t xml:space="preserve">, </w:t>
      </w:r>
      <w:r w:rsidR="0051101A">
        <w:rPr>
          <w:noProof/>
          <w:color w:val="002060"/>
          <w:lang w:eastAsia="ru-RU"/>
        </w:rPr>
        <w:drawing>
          <wp:inline distT="0" distB="0" distL="0" distR="0">
            <wp:extent cx="5937250" cy="816610"/>
            <wp:effectExtent l="0" t="0" r="635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A3" w:rsidRDefault="009E39A3" w:rsidP="00DA75C2"/>
    <w:p w:rsidR="00766F73" w:rsidRDefault="00766F73" w:rsidP="00766F73">
      <w:r w:rsidRPr="00766F73">
        <w:rPr>
          <w:color w:val="002060"/>
        </w:rPr>
        <w:t xml:space="preserve">-сведения о </w:t>
      </w:r>
      <w:r>
        <w:rPr>
          <w:color w:val="002060"/>
        </w:rPr>
        <w:t>причинах ухудшения финансового состояния</w:t>
      </w:r>
      <w:r w:rsidRPr="00766F73">
        <w:rPr>
          <w:color w:val="002060"/>
        </w:rPr>
        <w:t xml:space="preserve"> (</w:t>
      </w:r>
      <w:r>
        <w:rPr>
          <w:color w:val="002060"/>
        </w:rPr>
        <w:t>кратко излагаются причины)</w:t>
      </w:r>
      <w:r w:rsidRPr="00766F73">
        <w:rPr>
          <w:color w:val="002060"/>
        </w:rPr>
        <w:t>;</w:t>
      </w:r>
    </w:p>
    <w:p w:rsidR="00766F73" w:rsidRDefault="00766F73" w:rsidP="00DA75C2">
      <w:r>
        <w:rPr>
          <w:noProof/>
          <w:lang w:eastAsia="ru-RU"/>
        </w:rPr>
        <w:drawing>
          <wp:inline distT="0" distB="0" distL="0" distR="0">
            <wp:extent cx="5928995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73" w:rsidRDefault="00766F73" w:rsidP="00766F73">
      <w:r w:rsidRPr="00766F73">
        <w:rPr>
          <w:color w:val="002060"/>
        </w:rPr>
        <w:t xml:space="preserve">-сведения о </w:t>
      </w:r>
      <w:r>
        <w:rPr>
          <w:color w:val="002060"/>
        </w:rPr>
        <w:t>дебиторской задолженности</w:t>
      </w:r>
      <w:r w:rsidR="00EE1D70">
        <w:rPr>
          <w:color w:val="002060"/>
        </w:rPr>
        <w:t>, подтверждённой актами сверки или вступившим в силу судебным актом</w:t>
      </w:r>
      <w:r>
        <w:rPr>
          <w:color w:val="002060"/>
        </w:rPr>
        <w:t xml:space="preserve"> </w:t>
      </w:r>
      <w:r w:rsidRPr="00766F73">
        <w:rPr>
          <w:color w:val="002060"/>
        </w:rPr>
        <w:t>(заполняется в отношении 5 дебиторов с наибольшей суммой обязательств и прогнозируемый период возврата</w:t>
      </w:r>
      <w:r>
        <w:rPr>
          <w:color w:val="002060"/>
        </w:rPr>
        <w:t>)</w:t>
      </w:r>
      <w:r w:rsidRPr="00766F73">
        <w:rPr>
          <w:color w:val="002060"/>
        </w:rPr>
        <w:t>;</w:t>
      </w:r>
    </w:p>
    <w:p w:rsidR="00766F73" w:rsidRDefault="00766F73" w:rsidP="00DA75C2">
      <w:r>
        <w:rPr>
          <w:noProof/>
          <w:lang w:eastAsia="ru-RU"/>
        </w:rPr>
        <w:drawing>
          <wp:inline distT="0" distB="0" distL="0" distR="0">
            <wp:extent cx="5934710" cy="54165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73" w:rsidRDefault="00766F73" w:rsidP="00DA75C2">
      <w:pPr>
        <w:rPr>
          <w:b/>
        </w:rPr>
      </w:pPr>
    </w:p>
    <w:p w:rsidR="00D575E3" w:rsidRDefault="00D575E3" w:rsidP="00DA75C2">
      <w:pPr>
        <w:rPr>
          <w:b/>
        </w:rPr>
      </w:pPr>
    </w:p>
    <w:p w:rsidR="00766F73" w:rsidRDefault="00766F73" w:rsidP="00DA75C2">
      <w:pPr>
        <w:rPr>
          <w:color w:val="002060"/>
        </w:rPr>
      </w:pPr>
      <w:r w:rsidRPr="00376ACD">
        <w:rPr>
          <w:color w:val="002060"/>
        </w:rPr>
        <w:lastRenderedPageBreak/>
        <w:t xml:space="preserve">Раздел </w:t>
      </w:r>
      <w:r w:rsidRPr="00766F73">
        <w:rPr>
          <w:color w:val="002060"/>
        </w:rPr>
        <w:t>II. Сведения об основных прошлых, текущих и прогнозных источниках поступлений и расходах организации</w:t>
      </w:r>
      <w:r>
        <w:rPr>
          <w:color w:val="002060"/>
        </w:rPr>
        <w:t>.</w:t>
      </w:r>
    </w:p>
    <w:p w:rsidR="00766F73" w:rsidRPr="00945A9B" w:rsidRDefault="00766F73" w:rsidP="00DA75C2">
      <w:pPr>
        <w:rPr>
          <w:color w:val="002060"/>
        </w:rPr>
      </w:pPr>
      <w:r>
        <w:rPr>
          <w:color w:val="002060"/>
        </w:rPr>
        <w:t>Отражается информация</w:t>
      </w:r>
      <w:r w:rsidRPr="00945A9B">
        <w:rPr>
          <w:color w:val="002060"/>
        </w:rPr>
        <w:t>:</w:t>
      </w:r>
    </w:p>
    <w:p w:rsidR="00766F73" w:rsidRPr="00CE3527" w:rsidRDefault="00CE3527" w:rsidP="00DA75C2">
      <w:pPr>
        <w:rPr>
          <w:color w:val="002060"/>
        </w:rPr>
      </w:pPr>
      <w:r w:rsidRPr="00766F73">
        <w:rPr>
          <w:color w:val="002060"/>
        </w:rPr>
        <w:t>- об основных прошлых, текущих и прогнозных источниках поступлений</w:t>
      </w:r>
      <w:r>
        <w:rPr>
          <w:color w:val="002060"/>
        </w:rPr>
        <w:t xml:space="preserve"> </w:t>
      </w:r>
      <w:r w:rsidRPr="00CE3527">
        <w:rPr>
          <w:color w:val="002060"/>
        </w:rPr>
        <w:t>(</w:t>
      </w:r>
      <w:r>
        <w:rPr>
          <w:color w:val="002060"/>
        </w:rPr>
        <w:t>выручка, п</w:t>
      </w:r>
      <w:r w:rsidRPr="00CE3527">
        <w:rPr>
          <w:color w:val="002060"/>
        </w:rPr>
        <w:t xml:space="preserve">рочие </w:t>
      </w:r>
      <w:proofErr w:type="spellStart"/>
      <w:r w:rsidR="00D575E3">
        <w:rPr>
          <w:color w:val="002060"/>
        </w:rPr>
        <w:t>нео</w:t>
      </w:r>
      <w:r w:rsidRPr="00CE3527">
        <w:rPr>
          <w:color w:val="002060"/>
        </w:rPr>
        <w:t>перационные</w:t>
      </w:r>
      <w:proofErr w:type="spellEnd"/>
      <w:r w:rsidRPr="00CE3527">
        <w:rPr>
          <w:color w:val="002060"/>
        </w:rPr>
        <w:t xml:space="preserve"> доходы</w:t>
      </w:r>
      <w:r>
        <w:rPr>
          <w:color w:val="002060"/>
        </w:rPr>
        <w:t>, доходы от аренды, кредиты, займы,</w:t>
      </w:r>
      <w:r w:rsidRPr="00CE3527">
        <w:t xml:space="preserve"> </w:t>
      </w:r>
      <w:r>
        <w:rPr>
          <w:color w:val="002060"/>
        </w:rPr>
        <w:t>в</w:t>
      </w:r>
      <w:r w:rsidRPr="00CE3527">
        <w:rPr>
          <w:color w:val="002060"/>
        </w:rPr>
        <w:t>озвратный лизинг</w:t>
      </w:r>
      <w:r>
        <w:rPr>
          <w:color w:val="002060"/>
        </w:rPr>
        <w:t xml:space="preserve"> и </w:t>
      </w:r>
      <w:proofErr w:type="spellStart"/>
      <w:r>
        <w:rPr>
          <w:color w:val="002060"/>
        </w:rPr>
        <w:t>тд</w:t>
      </w:r>
      <w:proofErr w:type="spellEnd"/>
      <w:r>
        <w:rPr>
          <w:color w:val="002060"/>
        </w:rPr>
        <w:t>.), прошлый период заполняется по бухгалтерской отчетности, текущие и прогнозные поступления по денежным потокам;</w:t>
      </w:r>
    </w:p>
    <w:p w:rsidR="00766F73" w:rsidRDefault="00F95CB3" w:rsidP="00DA75C2">
      <w:pPr>
        <w:rPr>
          <w:color w:val="002060"/>
          <w:lang w:val="en-US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25185" cy="6400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27" w:rsidRDefault="00CE3527" w:rsidP="00CE3527">
      <w:pPr>
        <w:rPr>
          <w:color w:val="002060"/>
        </w:rPr>
      </w:pPr>
      <w:r w:rsidRPr="00766F73">
        <w:rPr>
          <w:color w:val="002060"/>
        </w:rPr>
        <w:t xml:space="preserve">- об основных прошлых, текущих и прогнозных источниках </w:t>
      </w:r>
      <w:r w:rsidR="004551C8">
        <w:rPr>
          <w:color w:val="002060"/>
        </w:rPr>
        <w:t>расходах</w:t>
      </w:r>
      <w:r>
        <w:rPr>
          <w:color w:val="002060"/>
        </w:rPr>
        <w:t xml:space="preserve"> </w:t>
      </w:r>
      <w:r w:rsidRPr="00CE3527">
        <w:rPr>
          <w:color w:val="002060"/>
        </w:rPr>
        <w:t>(</w:t>
      </w:r>
      <w:r w:rsidR="004551C8" w:rsidRPr="004551C8">
        <w:rPr>
          <w:color w:val="002060"/>
        </w:rPr>
        <w:t xml:space="preserve">себестоимость, административные, хозяйственные расходы, инвестиции, прочие </w:t>
      </w:r>
      <w:proofErr w:type="spellStart"/>
      <w:r w:rsidR="00D575E3">
        <w:rPr>
          <w:color w:val="002060"/>
        </w:rPr>
        <w:t>не</w:t>
      </w:r>
      <w:r w:rsidR="004551C8" w:rsidRPr="004551C8">
        <w:rPr>
          <w:color w:val="002060"/>
        </w:rPr>
        <w:t>операционные</w:t>
      </w:r>
      <w:proofErr w:type="spellEnd"/>
      <w:r w:rsidR="004551C8" w:rsidRPr="004551C8">
        <w:rPr>
          <w:color w:val="002060"/>
        </w:rPr>
        <w:t xml:space="preserve"> расходы, погашение кредитов и займов, </w:t>
      </w:r>
      <w:r w:rsidR="004551C8">
        <w:rPr>
          <w:color w:val="002060"/>
        </w:rPr>
        <w:t>уплата налогов (текущих и реструктуризируемых</w:t>
      </w:r>
      <w:r>
        <w:rPr>
          <w:color w:val="002060"/>
        </w:rPr>
        <w:t>)</w:t>
      </w:r>
      <w:r w:rsidR="004551C8">
        <w:rPr>
          <w:color w:val="002060"/>
        </w:rPr>
        <w:t xml:space="preserve"> и т.д.</w:t>
      </w:r>
      <w:r>
        <w:rPr>
          <w:color w:val="002060"/>
        </w:rPr>
        <w:t>, прошлый период заполняется по бухгалтерской отчетности, текущие и прогнозные поступления по денежным потокам;</w:t>
      </w:r>
    </w:p>
    <w:p w:rsidR="00F95CB3" w:rsidRPr="00CE3527" w:rsidRDefault="00F95CB3" w:rsidP="00CE3527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31535" cy="8534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C8" w:rsidRDefault="004551C8" w:rsidP="004551C8">
      <w:pPr>
        <w:rPr>
          <w:color w:val="002060"/>
        </w:rPr>
      </w:pPr>
      <w:r w:rsidRPr="00766F73">
        <w:rPr>
          <w:color w:val="002060"/>
        </w:rPr>
        <w:t xml:space="preserve">- </w:t>
      </w:r>
      <w:r>
        <w:rPr>
          <w:color w:val="002060"/>
        </w:rPr>
        <w:t xml:space="preserve">сведения о </w:t>
      </w:r>
      <w:r w:rsidR="008A4863">
        <w:rPr>
          <w:color w:val="002060"/>
        </w:rPr>
        <w:t>задолженности</w:t>
      </w:r>
      <w:r w:rsidR="008A4863" w:rsidRPr="004551C8">
        <w:rPr>
          <w:color w:val="002060"/>
        </w:rPr>
        <w:t xml:space="preserve"> перед</w:t>
      </w:r>
      <w:r w:rsidRPr="004551C8">
        <w:rPr>
          <w:color w:val="002060"/>
        </w:rPr>
        <w:t xml:space="preserve"> </w:t>
      </w:r>
      <w:r>
        <w:rPr>
          <w:color w:val="002060"/>
        </w:rPr>
        <w:t xml:space="preserve">кредиторами, </w:t>
      </w:r>
      <w:r w:rsidRPr="004551C8">
        <w:rPr>
          <w:color w:val="002060"/>
        </w:rPr>
        <w:t xml:space="preserve">в </w:t>
      </w:r>
      <w:proofErr w:type="spellStart"/>
      <w:r w:rsidRPr="004551C8">
        <w:rPr>
          <w:color w:val="002060"/>
        </w:rPr>
        <w:t>т.ч</w:t>
      </w:r>
      <w:proofErr w:type="spellEnd"/>
      <w:r w:rsidRPr="004551C8">
        <w:rPr>
          <w:color w:val="002060"/>
        </w:rPr>
        <w:t>. кредитными учреждениями</w:t>
      </w:r>
      <w:r>
        <w:rPr>
          <w:color w:val="002060"/>
        </w:rPr>
        <w:t xml:space="preserve">, отражается только </w:t>
      </w:r>
      <w:r w:rsidRPr="004551C8">
        <w:rPr>
          <w:color w:val="002060"/>
        </w:rPr>
        <w:t>просроченная</w:t>
      </w:r>
      <w:r>
        <w:rPr>
          <w:color w:val="002060"/>
        </w:rPr>
        <w:t xml:space="preserve"> задолженность;</w:t>
      </w:r>
    </w:p>
    <w:p w:rsidR="00F95CB3" w:rsidRDefault="00F95CB3" w:rsidP="004551C8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37250" cy="128270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E0" w:rsidRDefault="001127E0" w:rsidP="001127E0">
      <w:pPr>
        <w:rPr>
          <w:color w:val="002060"/>
        </w:rPr>
      </w:pPr>
      <w:r w:rsidRPr="00766F73">
        <w:rPr>
          <w:color w:val="002060"/>
        </w:rPr>
        <w:t xml:space="preserve">- </w:t>
      </w:r>
      <w:r>
        <w:rPr>
          <w:color w:val="002060"/>
        </w:rPr>
        <w:t xml:space="preserve"> если</w:t>
      </w:r>
      <w:r w:rsidR="008A4863">
        <w:rPr>
          <w:color w:val="002060"/>
        </w:rPr>
        <w:t xml:space="preserve"> в</w:t>
      </w:r>
      <w:r>
        <w:rPr>
          <w:color w:val="002060"/>
        </w:rPr>
        <w:t xml:space="preserve"> </w:t>
      </w:r>
      <w:r>
        <w:rPr>
          <w:color w:val="002060"/>
        </w:rPr>
        <w:t>сведения</w:t>
      </w:r>
      <w:r w:rsidR="008A4863">
        <w:rPr>
          <w:color w:val="002060"/>
        </w:rPr>
        <w:t>х</w:t>
      </w:r>
      <w:r>
        <w:rPr>
          <w:color w:val="002060"/>
        </w:rPr>
        <w:t xml:space="preserve"> </w:t>
      </w:r>
      <w:r>
        <w:rPr>
          <w:color w:val="002060"/>
        </w:rPr>
        <w:t>раздел</w:t>
      </w:r>
      <w:r w:rsidR="008A4863">
        <w:rPr>
          <w:color w:val="002060"/>
        </w:rPr>
        <w:t>а</w:t>
      </w:r>
      <w:r>
        <w:rPr>
          <w:color w:val="002060"/>
        </w:rPr>
        <w:t xml:space="preserve"> 2 </w:t>
      </w:r>
      <w:r w:rsidRPr="001127E0">
        <w:rPr>
          <w:color w:val="002060"/>
        </w:rPr>
        <w:t>показател</w:t>
      </w:r>
      <w:r w:rsidR="008A4863">
        <w:rPr>
          <w:color w:val="002060"/>
        </w:rPr>
        <w:t xml:space="preserve">и имеют отклонение </w:t>
      </w:r>
      <w:r w:rsidRPr="001127E0">
        <w:rPr>
          <w:color w:val="002060"/>
        </w:rPr>
        <w:t xml:space="preserve">в большую или меньшую сторону более </w:t>
      </w:r>
      <w:r w:rsidR="008A4863" w:rsidRPr="001127E0">
        <w:rPr>
          <w:color w:val="002060"/>
        </w:rPr>
        <w:t>чем на</w:t>
      </w:r>
      <w:r w:rsidRPr="001127E0">
        <w:rPr>
          <w:color w:val="002060"/>
        </w:rPr>
        <w:t xml:space="preserve"> 30% от показателей бухгалтерской и налоговой отчетности (декларация по налогу на прибыль, бухгалтерский баланс, отчет о прибылях и </w:t>
      </w:r>
      <w:r w:rsidR="008A4863" w:rsidRPr="001127E0">
        <w:rPr>
          <w:color w:val="002060"/>
        </w:rPr>
        <w:t>убытках) данное</w:t>
      </w:r>
      <w:r w:rsidRPr="001127E0">
        <w:rPr>
          <w:color w:val="002060"/>
        </w:rPr>
        <w:t xml:space="preserve"> отклонение подлежит пояснению со стороны налогоплательщика</w:t>
      </w:r>
      <w:r>
        <w:rPr>
          <w:color w:val="002060"/>
        </w:rPr>
        <w:t xml:space="preserve"> с предоставлением подтверждающих документов.</w:t>
      </w:r>
    </w:p>
    <w:p w:rsidR="005B2DE7" w:rsidRDefault="001127E0" w:rsidP="005B2DE7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25185" cy="10985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E7" w:rsidRDefault="005B2DE7" w:rsidP="005B2DE7">
      <w:pPr>
        <w:rPr>
          <w:color w:val="002060"/>
        </w:rPr>
      </w:pPr>
      <w:r>
        <w:rPr>
          <w:color w:val="002060"/>
        </w:rPr>
        <w:t xml:space="preserve">Раздел </w:t>
      </w:r>
      <w:r w:rsidRPr="005B2DE7">
        <w:rPr>
          <w:color w:val="002060"/>
        </w:rPr>
        <w:t>III. Сведения о показателях для расчета коэффициентов платежеспособности налогоплательщика</w:t>
      </w:r>
      <w:r w:rsidR="00DC79BC">
        <w:rPr>
          <w:color w:val="002060"/>
        </w:rPr>
        <w:t>.</w:t>
      </w:r>
    </w:p>
    <w:p w:rsidR="00DC79BC" w:rsidRPr="00DC79BC" w:rsidRDefault="00DC79BC" w:rsidP="00DC79BC">
      <w:pPr>
        <w:rPr>
          <w:color w:val="002060"/>
        </w:rPr>
      </w:pPr>
      <w:r>
        <w:rPr>
          <w:color w:val="002060"/>
        </w:rPr>
        <w:t>Отражается информация</w:t>
      </w:r>
      <w:r w:rsidRPr="00DC79BC">
        <w:rPr>
          <w:color w:val="002060"/>
        </w:rPr>
        <w:t>:</w:t>
      </w:r>
    </w:p>
    <w:p w:rsidR="005B2DE7" w:rsidRDefault="005B2DE7" w:rsidP="005B2DE7">
      <w:pPr>
        <w:rPr>
          <w:color w:val="002060"/>
        </w:rPr>
      </w:pPr>
      <w:r>
        <w:rPr>
          <w:color w:val="002060"/>
        </w:rPr>
        <w:t xml:space="preserve">- </w:t>
      </w:r>
      <w:r w:rsidR="00DC79BC">
        <w:rPr>
          <w:color w:val="002060"/>
        </w:rPr>
        <w:t xml:space="preserve">сведения </w:t>
      </w:r>
      <w:r w:rsidR="00945A9B">
        <w:rPr>
          <w:color w:val="002060"/>
        </w:rPr>
        <w:t>из</w:t>
      </w:r>
      <w:r>
        <w:rPr>
          <w:color w:val="002060"/>
        </w:rPr>
        <w:t xml:space="preserve"> промежуточной бухгалтерской отчетности (</w:t>
      </w:r>
      <w:r w:rsidR="008A4863">
        <w:rPr>
          <w:color w:val="002060"/>
        </w:rPr>
        <w:t>стр. 1600, 1700, 1510, 1400, 1300</w:t>
      </w:r>
      <w:r>
        <w:rPr>
          <w:color w:val="002060"/>
        </w:rPr>
        <w:t>);</w:t>
      </w:r>
    </w:p>
    <w:p w:rsidR="001127E0" w:rsidRDefault="001127E0" w:rsidP="005B2DE7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31535" cy="1225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E7" w:rsidRDefault="005B2DE7" w:rsidP="00DA75C2">
      <w:pPr>
        <w:rPr>
          <w:color w:val="002060"/>
        </w:rPr>
      </w:pPr>
      <w:r w:rsidRPr="005B2DE7">
        <w:rPr>
          <w:color w:val="002060"/>
          <w:lang w:val="en-US"/>
        </w:rPr>
        <w:lastRenderedPageBreak/>
        <w:t>IV</w:t>
      </w:r>
      <w:r w:rsidRPr="005B2DE7">
        <w:rPr>
          <w:color w:val="002060"/>
        </w:rPr>
        <w:t>. Расчет возможности предоставления отсрочки/рассрочки в соответ</w:t>
      </w:r>
      <w:r>
        <w:rPr>
          <w:color w:val="002060"/>
        </w:rPr>
        <w:t>ст</w:t>
      </w:r>
      <w:r w:rsidRPr="005B2DE7">
        <w:rPr>
          <w:color w:val="002060"/>
        </w:rPr>
        <w:t>вии с гл. 9 Н</w:t>
      </w:r>
      <w:r>
        <w:rPr>
          <w:color w:val="002060"/>
        </w:rPr>
        <w:t>К РФ</w:t>
      </w:r>
      <w:r w:rsidR="00DC79BC">
        <w:rPr>
          <w:color w:val="002060"/>
        </w:rPr>
        <w:t>.</w:t>
      </w:r>
    </w:p>
    <w:p w:rsidR="00DC79BC" w:rsidRPr="00DC79BC" w:rsidRDefault="00DC79BC" w:rsidP="00DC79BC">
      <w:pPr>
        <w:rPr>
          <w:color w:val="002060"/>
        </w:rPr>
      </w:pPr>
      <w:r>
        <w:rPr>
          <w:color w:val="002060"/>
        </w:rPr>
        <w:t>Отражается информация</w:t>
      </w:r>
      <w:r w:rsidRPr="00DC79BC">
        <w:rPr>
          <w:color w:val="002060"/>
        </w:rPr>
        <w:t>:</w:t>
      </w:r>
    </w:p>
    <w:p w:rsidR="000C2DB1" w:rsidRDefault="000C2DB1" w:rsidP="00DA75C2">
      <w:pPr>
        <w:rPr>
          <w:color w:val="002060"/>
        </w:rPr>
      </w:pPr>
      <w:r>
        <w:rPr>
          <w:color w:val="002060"/>
        </w:rPr>
        <w:t xml:space="preserve">- </w:t>
      </w:r>
      <w:r w:rsidR="008A4863">
        <w:rPr>
          <w:color w:val="002060"/>
        </w:rPr>
        <w:t xml:space="preserve">сведения из промежуточной бухгалтерской отчетности </w:t>
      </w:r>
      <w:r>
        <w:rPr>
          <w:color w:val="002060"/>
        </w:rPr>
        <w:t>(стр. 3600, 1500, 15301, 2110,</w:t>
      </w:r>
      <w:r w:rsidR="0062678D">
        <w:rPr>
          <w:color w:val="002060"/>
        </w:rPr>
        <w:t xml:space="preserve"> 1200</w:t>
      </w:r>
      <w:r>
        <w:rPr>
          <w:color w:val="002060"/>
        </w:rPr>
        <w:t>)</w:t>
      </w:r>
      <w:r w:rsidR="00DC79BC" w:rsidRPr="0062678D">
        <w:rPr>
          <w:color w:val="002060"/>
        </w:rPr>
        <w:t>;</w:t>
      </w:r>
    </w:p>
    <w:p w:rsidR="000C2DB1" w:rsidRDefault="000C2DB1" w:rsidP="0062678D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r>
        <w:rPr>
          <w:color w:val="002060"/>
        </w:rPr>
        <w:t>- сумма выручки полученная за отчетный период от товаров (услуг) сезонного характера, заполняется в рамках отсрочки (рассроч</w:t>
      </w:r>
      <w:r w:rsidR="0062678D">
        <w:rPr>
          <w:color w:val="002060"/>
        </w:rPr>
        <w:t>к</w:t>
      </w:r>
      <w:r>
        <w:rPr>
          <w:color w:val="002060"/>
        </w:rPr>
        <w:t>и) по п</w:t>
      </w:r>
      <w:r w:rsidR="00647C18">
        <w:rPr>
          <w:color w:val="002060"/>
        </w:rPr>
        <w:t>п</w:t>
      </w:r>
      <w:r>
        <w:rPr>
          <w:color w:val="002060"/>
        </w:rPr>
        <w:t xml:space="preserve">.5 </w:t>
      </w:r>
      <w:r w:rsidR="00647C18">
        <w:rPr>
          <w:color w:val="002060"/>
        </w:rPr>
        <w:t xml:space="preserve">п.2 </w:t>
      </w:r>
      <w:r>
        <w:rPr>
          <w:color w:val="002060"/>
        </w:rPr>
        <w:t xml:space="preserve">ст.64 НК РФ </w:t>
      </w:r>
      <w:r w:rsidR="0062678D">
        <w:rPr>
          <w:color w:val="002060"/>
        </w:rPr>
        <w:t xml:space="preserve">налогоплательщиками, </w:t>
      </w:r>
      <w:r w:rsidRPr="0062678D">
        <w:rPr>
          <w:color w:val="002060"/>
        </w:rPr>
        <w:t xml:space="preserve">производство и (или) реализация товаров, работ или услуг </w:t>
      </w:r>
      <w:r w:rsidR="0062678D">
        <w:rPr>
          <w:color w:val="002060"/>
        </w:rPr>
        <w:t xml:space="preserve">которых </w:t>
      </w:r>
      <w:r w:rsidRPr="0062678D">
        <w:rPr>
          <w:color w:val="002060"/>
        </w:rPr>
        <w:t xml:space="preserve">носит </w:t>
      </w:r>
      <w:hyperlink r:id="rId15" w:history="1">
        <w:r w:rsidRPr="0062678D">
          <w:rPr>
            <w:color w:val="002060"/>
          </w:rPr>
          <w:t>сезонный характер</w:t>
        </w:r>
      </w:hyperlink>
      <w:r w:rsidR="0062678D" w:rsidRPr="0062678D">
        <w:rPr>
          <w:color w:val="002060"/>
        </w:rPr>
        <w:t xml:space="preserve"> (перечень отраслей утверждён Постановлением </w:t>
      </w:r>
      <w:r w:rsidR="0062678D">
        <w:rPr>
          <w:color w:val="002060"/>
        </w:rPr>
        <w:t>П</w:t>
      </w:r>
      <w:r w:rsidR="0062678D" w:rsidRPr="0062678D">
        <w:rPr>
          <w:color w:val="002060"/>
        </w:rPr>
        <w:t>равительства от 6 апреля 1999 г. N 382</w:t>
      </w:r>
      <w:r w:rsidR="0062678D">
        <w:rPr>
          <w:color w:val="002060"/>
        </w:rPr>
        <w:t>)</w:t>
      </w:r>
      <w:r w:rsidRPr="0062678D">
        <w:rPr>
          <w:color w:val="002060"/>
        </w:rPr>
        <w:t>;</w:t>
      </w:r>
    </w:p>
    <w:p w:rsidR="0062678D" w:rsidRDefault="0062678D" w:rsidP="006267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DB1" w:rsidRPr="00265446" w:rsidRDefault="0062678D" w:rsidP="00DA75C2">
      <w:pPr>
        <w:rPr>
          <w:color w:val="002060"/>
        </w:rPr>
      </w:pPr>
      <w:r>
        <w:rPr>
          <w:color w:val="002060"/>
        </w:rPr>
        <w:t>-с</w:t>
      </w:r>
      <w:r w:rsidRPr="0062678D">
        <w:rPr>
          <w:color w:val="002060"/>
        </w:rPr>
        <w:t xml:space="preserve">умма </w:t>
      </w:r>
      <w:proofErr w:type="spellStart"/>
      <w:r w:rsidR="00DC79BC">
        <w:rPr>
          <w:color w:val="002060"/>
        </w:rPr>
        <w:t>не</w:t>
      </w:r>
      <w:r w:rsidR="00DC79BC" w:rsidRPr="0062678D">
        <w:rPr>
          <w:color w:val="002060"/>
        </w:rPr>
        <w:t>поступивших</w:t>
      </w:r>
      <w:proofErr w:type="spellEnd"/>
      <w:r w:rsidRPr="0062678D">
        <w:rPr>
          <w:color w:val="002060"/>
        </w:rPr>
        <w:t xml:space="preserve"> бюджетных денежных средств (гос. контракты, ассигнования и </w:t>
      </w:r>
      <w:proofErr w:type="spellStart"/>
      <w:r w:rsidRPr="0062678D">
        <w:rPr>
          <w:color w:val="002060"/>
        </w:rPr>
        <w:t>тд</w:t>
      </w:r>
      <w:proofErr w:type="spellEnd"/>
      <w:r w:rsidRPr="0062678D">
        <w:rPr>
          <w:color w:val="002060"/>
        </w:rPr>
        <w:t>.</w:t>
      </w:r>
      <w:r>
        <w:rPr>
          <w:color w:val="002060"/>
        </w:rPr>
        <w:t>)</w:t>
      </w:r>
      <w:r w:rsidRPr="0062678D">
        <w:rPr>
          <w:color w:val="002060"/>
        </w:rPr>
        <w:t xml:space="preserve"> </w:t>
      </w:r>
      <w:r>
        <w:rPr>
          <w:color w:val="002060"/>
        </w:rPr>
        <w:t>заполняется в рамках отсрочки (рассрочки) по п</w:t>
      </w:r>
      <w:r w:rsidR="00647C18">
        <w:rPr>
          <w:color w:val="002060"/>
        </w:rPr>
        <w:t>п</w:t>
      </w:r>
      <w:r>
        <w:rPr>
          <w:color w:val="002060"/>
        </w:rPr>
        <w:t xml:space="preserve">.2 </w:t>
      </w:r>
      <w:r w:rsidR="00647C18">
        <w:rPr>
          <w:color w:val="002060"/>
        </w:rPr>
        <w:t xml:space="preserve">п.2 </w:t>
      </w:r>
      <w:r>
        <w:rPr>
          <w:color w:val="002060"/>
        </w:rPr>
        <w:t>ст.64 НК РФ</w:t>
      </w:r>
      <w:r w:rsidR="00265446" w:rsidRPr="00265446">
        <w:rPr>
          <w:color w:val="002060"/>
        </w:rPr>
        <w:t>;</w:t>
      </w:r>
    </w:p>
    <w:p w:rsidR="00647C18" w:rsidRDefault="00647C18" w:rsidP="00DA75C2">
      <w:pPr>
        <w:rPr>
          <w:color w:val="002060"/>
        </w:rPr>
      </w:pPr>
      <w:r>
        <w:rPr>
          <w:color w:val="002060"/>
        </w:rPr>
        <w:t>- с</w:t>
      </w:r>
      <w:r w:rsidRPr="00647C18">
        <w:rPr>
          <w:color w:val="002060"/>
        </w:rPr>
        <w:t>умма поступлений денежных средств на счета в банках за 3-месячный п</w:t>
      </w:r>
      <w:r>
        <w:rPr>
          <w:color w:val="002060"/>
        </w:rPr>
        <w:t>ериод, предшествующий обращению. Д</w:t>
      </w:r>
      <w:r w:rsidRPr="00647C18">
        <w:rPr>
          <w:color w:val="002060"/>
        </w:rPr>
        <w:t>ля стратегических организаций и субъектов естественных монополий</w:t>
      </w:r>
      <w:r>
        <w:rPr>
          <w:color w:val="002060"/>
        </w:rPr>
        <w:t xml:space="preserve"> с</w:t>
      </w:r>
      <w:r w:rsidRPr="00647C18">
        <w:rPr>
          <w:color w:val="002060"/>
        </w:rPr>
        <w:t>умма поступлений денежных средств</w:t>
      </w:r>
      <w:r>
        <w:rPr>
          <w:color w:val="002060"/>
        </w:rPr>
        <w:t xml:space="preserve"> отражается </w:t>
      </w:r>
      <w:r w:rsidR="00DC79BC">
        <w:rPr>
          <w:color w:val="002060"/>
        </w:rPr>
        <w:t xml:space="preserve">за </w:t>
      </w:r>
      <w:r w:rsidRPr="00647C18">
        <w:rPr>
          <w:color w:val="002060"/>
        </w:rPr>
        <w:t>6</w:t>
      </w:r>
      <w:r>
        <w:rPr>
          <w:color w:val="002060"/>
        </w:rPr>
        <w:t xml:space="preserve"> </w:t>
      </w:r>
      <w:r w:rsidRPr="00647C18">
        <w:rPr>
          <w:color w:val="002060"/>
        </w:rPr>
        <w:t>меся</w:t>
      </w:r>
      <w:r>
        <w:rPr>
          <w:color w:val="002060"/>
        </w:rPr>
        <w:t>цев. Суммы отражаются согласно банковским выпискам.</w:t>
      </w:r>
    </w:p>
    <w:p w:rsidR="000C2DB1" w:rsidRDefault="001127E0" w:rsidP="00DA75C2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31535" cy="15424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70B">
        <w:rPr>
          <w:color w:val="002060"/>
        </w:rPr>
        <w:t xml:space="preserve"> </w:t>
      </w:r>
    </w:p>
    <w:p w:rsidR="00647C18" w:rsidRDefault="00265446" w:rsidP="00DA75C2">
      <w:pPr>
        <w:rPr>
          <w:color w:val="002060"/>
        </w:rPr>
      </w:pPr>
      <w:r>
        <w:rPr>
          <w:color w:val="002060"/>
        </w:rPr>
        <w:t>Типичные ошибки и вопросы по заполнению оценочной карты (ОК)</w:t>
      </w:r>
      <w:r w:rsidRPr="00265446">
        <w:rPr>
          <w:color w:val="002060"/>
        </w:rPr>
        <w:t>:</w:t>
      </w:r>
    </w:p>
    <w:p w:rsidR="00265446" w:rsidRDefault="00265446" w:rsidP="00265446">
      <w:pPr>
        <w:pStyle w:val="a3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все показатели в ОК заполняются в тыс. руб.</w:t>
      </w:r>
      <w:r w:rsidRPr="00265446">
        <w:rPr>
          <w:color w:val="002060"/>
        </w:rPr>
        <w:t>;</w:t>
      </w:r>
    </w:p>
    <w:p w:rsidR="00265446" w:rsidRDefault="00265446" w:rsidP="00265446">
      <w:pPr>
        <w:pStyle w:val="a3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прогнозируемы</w:t>
      </w:r>
      <w:r w:rsidR="00DC79BC">
        <w:rPr>
          <w:color w:val="002060"/>
        </w:rPr>
        <w:t>й</w:t>
      </w:r>
      <w:r>
        <w:rPr>
          <w:color w:val="002060"/>
        </w:rPr>
        <w:t xml:space="preserve"> период, по кот</w:t>
      </w:r>
      <w:r w:rsidRPr="00265446">
        <w:rPr>
          <w:color w:val="002060"/>
        </w:rPr>
        <w:t>о</w:t>
      </w:r>
      <w:r>
        <w:rPr>
          <w:color w:val="002060"/>
        </w:rPr>
        <w:t>рому необходимо отразить доходы и расходы</w:t>
      </w:r>
      <w:r w:rsidR="00DC79BC">
        <w:rPr>
          <w:color w:val="002060"/>
        </w:rPr>
        <w:t>,</w:t>
      </w:r>
      <w:r>
        <w:rPr>
          <w:color w:val="002060"/>
        </w:rPr>
        <w:t xml:space="preserve"> должен быть не менее того, на кот</w:t>
      </w:r>
      <w:r w:rsidRPr="00265446">
        <w:rPr>
          <w:color w:val="002060"/>
        </w:rPr>
        <w:t>о</w:t>
      </w:r>
      <w:r>
        <w:rPr>
          <w:color w:val="002060"/>
        </w:rPr>
        <w:t>рый налогоплательщику необходима мера поддержки</w:t>
      </w:r>
      <w:r w:rsidRPr="00265446">
        <w:rPr>
          <w:color w:val="002060"/>
        </w:rPr>
        <w:t>;</w:t>
      </w:r>
    </w:p>
    <w:p w:rsidR="00265446" w:rsidRPr="00265446" w:rsidRDefault="00265446" w:rsidP="00814F54">
      <w:pPr>
        <w:pStyle w:val="a3"/>
        <w:numPr>
          <w:ilvl w:val="0"/>
          <w:numId w:val="3"/>
        </w:numPr>
        <w:rPr>
          <w:color w:val="002060"/>
        </w:rPr>
      </w:pPr>
      <w:r w:rsidRPr="00265446">
        <w:rPr>
          <w:color w:val="002060"/>
        </w:rPr>
        <w:t>сведения о</w:t>
      </w:r>
      <w:r w:rsidR="00DC79BC">
        <w:rPr>
          <w:color w:val="002060"/>
        </w:rPr>
        <w:t>б</w:t>
      </w:r>
      <w:r w:rsidRPr="00265446">
        <w:rPr>
          <w:color w:val="002060"/>
        </w:rPr>
        <w:t xml:space="preserve"> источниках доход</w:t>
      </w:r>
      <w:r w:rsidR="00DC79BC">
        <w:rPr>
          <w:color w:val="002060"/>
        </w:rPr>
        <w:t>ов</w:t>
      </w:r>
      <w:r w:rsidRPr="00265446">
        <w:rPr>
          <w:color w:val="002060"/>
        </w:rPr>
        <w:t xml:space="preserve"> и расходах в Разделе 2 должны быть заполнены на столько подробно, чтобы усматривалась финансовая модель организации, источники финансирования, в том числе для погашения задолженности;</w:t>
      </w:r>
    </w:p>
    <w:p w:rsidR="00265446" w:rsidRPr="00265446" w:rsidRDefault="00265446" w:rsidP="00814F54">
      <w:pPr>
        <w:pStyle w:val="a3"/>
        <w:numPr>
          <w:ilvl w:val="0"/>
          <w:numId w:val="3"/>
        </w:numPr>
        <w:rPr>
          <w:color w:val="002060"/>
        </w:rPr>
      </w:pPr>
      <w:r w:rsidRPr="00265446">
        <w:rPr>
          <w:color w:val="002060"/>
        </w:rPr>
        <w:t>в графе “</w:t>
      </w:r>
      <w:r>
        <w:rPr>
          <w:color w:val="002060"/>
        </w:rPr>
        <w:t>у</w:t>
      </w:r>
      <w:r w:rsidRPr="00265446">
        <w:rPr>
          <w:color w:val="002060"/>
        </w:rPr>
        <w:t xml:space="preserve">плата текущих налогов” </w:t>
      </w:r>
      <w:r>
        <w:rPr>
          <w:color w:val="002060"/>
        </w:rPr>
        <w:t>отражаются расходы на уплату текущих налогов по срокам уплаты, а также если уже были п</w:t>
      </w:r>
      <w:r w:rsidR="00DC79BC">
        <w:rPr>
          <w:color w:val="002060"/>
        </w:rPr>
        <w:t>рименены меры поддержки учитываются</w:t>
      </w:r>
      <w:r>
        <w:rPr>
          <w:color w:val="002060"/>
        </w:rPr>
        <w:t xml:space="preserve"> платежи</w:t>
      </w:r>
      <w:r w:rsidR="00DC79BC">
        <w:rPr>
          <w:color w:val="002060"/>
        </w:rPr>
        <w:t>,</w:t>
      </w:r>
      <w:r>
        <w:rPr>
          <w:color w:val="002060"/>
        </w:rPr>
        <w:t xml:space="preserve"> согласно графика МС, отсрочки/рассрочки</w:t>
      </w:r>
      <w:r w:rsidRPr="00265446">
        <w:rPr>
          <w:color w:val="002060"/>
        </w:rPr>
        <w:t>;</w:t>
      </w:r>
    </w:p>
    <w:p w:rsidR="00265446" w:rsidRDefault="00265446" w:rsidP="00066A4A">
      <w:pPr>
        <w:pStyle w:val="a3"/>
        <w:numPr>
          <w:ilvl w:val="0"/>
          <w:numId w:val="3"/>
        </w:numPr>
        <w:rPr>
          <w:color w:val="002060"/>
        </w:rPr>
      </w:pPr>
      <w:r w:rsidRPr="00E6268F">
        <w:rPr>
          <w:color w:val="002060"/>
        </w:rPr>
        <w:t>в графе “уплата реструктуризируемого долга” отража</w:t>
      </w:r>
      <w:r w:rsidR="00E6268F" w:rsidRPr="00E6268F">
        <w:rPr>
          <w:color w:val="002060"/>
        </w:rPr>
        <w:t>е</w:t>
      </w:r>
      <w:r w:rsidRPr="00E6268F">
        <w:rPr>
          <w:color w:val="002060"/>
        </w:rPr>
        <w:t>тся</w:t>
      </w:r>
      <w:r w:rsidR="00E6268F" w:rsidRPr="00E6268F">
        <w:rPr>
          <w:color w:val="002060"/>
        </w:rPr>
        <w:t xml:space="preserve"> предполагаемый график </w:t>
      </w:r>
      <w:r w:rsidRPr="00E6268F">
        <w:rPr>
          <w:color w:val="002060"/>
        </w:rPr>
        <w:t>уплат</w:t>
      </w:r>
      <w:r w:rsidR="00E6268F" w:rsidRPr="00E6268F">
        <w:rPr>
          <w:color w:val="002060"/>
        </w:rPr>
        <w:t>ы</w:t>
      </w:r>
      <w:r w:rsidRPr="00E6268F">
        <w:rPr>
          <w:color w:val="002060"/>
        </w:rPr>
        <w:t xml:space="preserve"> </w:t>
      </w:r>
      <w:r w:rsidR="00E6268F">
        <w:rPr>
          <w:color w:val="002060"/>
        </w:rPr>
        <w:t>реструктуризируемого долга</w:t>
      </w:r>
      <w:r w:rsidR="00E6268F" w:rsidRPr="00265446">
        <w:rPr>
          <w:color w:val="002060"/>
        </w:rPr>
        <w:t>;</w:t>
      </w:r>
      <w:r w:rsidR="00E6268F" w:rsidRPr="00E6268F">
        <w:rPr>
          <w:color w:val="002060"/>
        </w:rPr>
        <w:t xml:space="preserve"> </w:t>
      </w:r>
      <w:r w:rsidRPr="00E6268F">
        <w:rPr>
          <w:color w:val="002060"/>
        </w:rPr>
        <w:t xml:space="preserve"> </w:t>
      </w:r>
    </w:p>
    <w:p w:rsidR="00E6268F" w:rsidRDefault="00E6268F" w:rsidP="00E6268F">
      <w:pPr>
        <w:pStyle w:val="a3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в графе задолженность </w:t>
      </w:r>
      <w:r w:rsidRPr="00E6268F">
        <w:rPr>
          <w:color w:val="002060"/>
        </w:rPr>
        <w:t>перед ФНС</w:t>
      </w:r>
      <w:r>
        <w:rPr>
          <w:color w:val="002060"/>
        </w:rPr>
        <w:t xml:space="preserve"> отражается со знаком </w:t>
      </w:r>
      <w:r w:rsidRPr="00E6268F">
        <w:rPr>
          <w:color w:val="002060"/>
        </w:rPr>
        <w:t>“</w:t>
      </w:r>
      <w:proofErr w:type="gramStart"/>
      <w:r>
        <w:rPr>
          <w:color w:val="002060"/>
        </w:rPr>
        <w:t>-</w:t>
      </w:r>
      <w:r w:rsidRPr="00E6268F">
        <w:rPr>
          <w:color w:val="002060"/>
        </w:rPr>
        <w:t>“</w:t>
      </w:r>
      <w:proofErr w:type="gramEnd"/>
      <w:r>
        <w:rPr>
          <w:color w:val="002060"/>
        </w:rPr>
        <w:t>,</w:t>
      </w:r>
      <w:r w:rsidRPr="00E6268F">
        <w:rPr>
          <w:color w:val="002060"/>
        </w:rPr>
        <w:t xml:space="preserve"> </w:t>
      </w:r>
      <w:r>
        <w:rPr>
          <w:color w:val="002060"/>
        </w:rPr>
        <w:t xml:space="preserve">переплата отражается со знаком </w:t>
      </w:r>
      <w:r w:rsidRPr="00E6268F">
        <w:rPr>
          <w:color w:val="002060"/>
        </w:rPr>
        <w:t>“</w:t>
      </w:r>
      <w:r>
        <w:rPr>
          <w:color w:val="002060"/>
        </w:rPr>
        <w:t>+</w:t>
      </w:r>
      <w:r w:rsidRPr="00E6268F">
        <w:rPr>
          <w:color w:val="002060"/>
        </w:rPr>
        <w:t>“</w:t>
      </w:r>
      <w:r>
        <w:rPr>
          <w:color w:val="002060"/>
        </w:rPr>
        <w:t xml:space="preserve">. Отражается просроченная </w:t>
      </w:r>
      <w:r w:rsidR="00911FFB">
        <w:rPr>
          <w:color w:val="002060"/>
        </w:rPr>
        <w:t>задолженность,</w:t>
      </w:r>
      <w:r>
        <w:rPr>
          <w:color w:val="002060"/>
        </w:rPr>
        <w:t xml:space="preserve"> если </w:t>
      </w:r>
      <w:r w:rsidR="00911FFB">
        <w:rPr>
          <w:color w:val="002060"/>
        </w:rPr>
        <w:t>часть ее погашена в текущем месяце, то в следующем периоде сумма уменьшается на сумму погашенного долга</w:t>
      </w:r>
      <w:r w:rsidR="00911FFB" w:rsidRPr="00265446">
        <w:rPr>
          <w:color w:val="002060"/>
        </w:rPr>
        <w:t>;</w:t>
      </w:r>
    </w:p>
    <w:p w:rsidR="00911FFB" w:rsidRPr="00911FFB" w:rsidRDefault="00911FFB" w:rsidP="00911FFB">
      <w:pPr>
        <w:pStyle w:val="a3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в графе задолженность </w:t>
      </w:r>
      <w:r w:rsidRPr="00911FFB">
        <w:rPr>
          <w:color w:val="002060"/>
        </w:rPr>
        <w:t>перед иными кредиторами</w:t>
      </w:r>
      <w:r>
        <w:rPr>
          <w:color w:val="002060"/>
        </w:rPr>
        <w:t xml:space="preserve"> отражается со знаком </w:t>
      </w:r>
      <w:r w:rsidRPr="00E6268F">
        <w:rPr>
          <w:color w:val="002060"/>
        </w:rPr>
        <w:t>“</w:t>
      </w:r>
      <w:proofErr w:type="gramStart"/>
      <w:r>
        <w:rPr>
          <w:color w:val="002060"/>
        </w:rPr>
        <w:t>-</w:t>
      </w:r>
      <w:r w:rsidRPr="00E6268F">
        <w:rPr>
          <w:color w:val="002060"/>
        </w:rPr>
        <w:t>“</w:t>
      </w:r>
      <w:proofErr w:type="gramEnd"/>
      <w:r>
        <w:rPr>
          <w:color w:val="002060"/>
        </w:rPr>
        <w:t>,</w:t>
      </w:r>
      <w:r w:rsidRPr="00E6268F">
        <w:rPr>
          <w:color w:val="002060"/>
        </w:rPr>
        <w:t xml:space="preserve"> </w:t>
      </w:r>
      <w:r>
        <w:rPr>
          <w:color w:val="002060"/>
        </w:rPr>
        <w:t xml:space="preserve">переплата отражается со знаком </w:t>
      </w:r>
      <w:r w:rsidRPr="00E6268F">
        <w:rPr>
          <w:color w:val="002060"/>
        </w:rPr>
        <w:t>“</w:t>
      </w:r>
      <w:r>
        <w:rPr>
          <w:color w:val="002060"/>
        </w:rPr>
        <w:t>+</w:t>
      </w:r>
      <w:r w:rsidRPr="00E6268F">
        <w:rPr>
          <w:color w:val="002060"/>
        </w:rPr>
        <w:t>“</w:t>
      </w:r>
      <w:r>
        <w:rPr>
          <w:color w:val="002060"/>
        </w:rPr>
        <w:t>. Отражается просроченная задолженность перед кредиторами, в том числе просроченные платежи перед кредитными организациями, если часть ее погашена в текущем месяце, то в следующем периоде сумма уменьшается на сумму погашенного долга.</w:t>
      </w:r>
    </w:p>
    <w:sectPr w:rsidR="00911FFB" w:rsidRPr="0091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6114"/>
    <w:multiLevelType w:val="hybridMultilevel"/>
    <w:tmpl w:val="BA420448"/>
    <w:lvl w:ilvl="0" w:tplc="290AE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A67"/>
    <w:multiLevelType w:val="hybridMultilevel"/>
    <w:tmpl w:val="5150029C"/>
    <w:lvl w:ilvl="0" w:tplc="D67E41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61A"/>
    <w:multiLevelType w:val="hybridMultilevel"/>
    <w:tmpl w:val="48B00F34"/>
    <w:lvl w:ilvl="0" w:tplc="C784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6"/>
    <w:rsid w:val="000134B7"/>
    <w:rsid w:val="00052181"/>
    <w:rsid w:val="000C2DB1"/>
    <w:rsid w:val="001127E0"/>
    <w:rsid w:val="00242750"/>
    <w:rsid w:val="00265446"/>
    <w:rsid w:val="00376ACD"/>
    <w:rsid w:val="004551C8"/>
    <w:rsid w:val="0051101A"/>
    <w:rsid w:val="005B2DE7"/>
    <w:rsid w:val="0062678D"/>
    <w:rsid w:val="00647C18"/>
    <w:rsid w:val="00766F73"/>
    <w:rsid w:val="008A4863"/>
    <w:rsid w:val="008D0649"/>
    <w:rsid w:val="00911FFB"/>
    <w:rsid w:val="00945A9B"/>
    <w:rsid w:val="009E39A3"/>
    <w:rsid w:val="00A50F81"/>
    <w:rsid w:val="00A8170B"/>
    <w:rsid w:val="00B17E56"/>
    <w:rsid w:val="00CC05B9"/>
    <w:rsid w:val="00CE3527"/>
    <w:rsid w:val="00D575E3"/>
    <w:rsid w:val="00DA75C2"/>
    <w:rsid w:val="00DC79BC"/>
    <w:rsid w:val="00E243D4"/>
    <w:rsid w:val="00E6268F"/>
    <w:rsid w:val="00ED445A"/>
    <w:rsid w:val="00EE1D70"/>
    <w:rsid w:val="00F95CB3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4E7E-0211-4A04-8027-EE5B371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4124D78262A7A5B42B814E9830CC5821A5704B440E3DADF8591D627F95E1987A2965D9C89A0F665BE958FCCD74EDF0FF16530F69766681e7OEH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Олеся Анатольевна</dc:creator>
  <cp:keywords/>
  <dc:description/>
  <cp:lastModifiedBy>Панфилова Олеся Анатольевна</cp:lastModifiedBy>
  <cp:revision>5</cp:revision>
  <cp:lastPrinted>2022-11-02T06:21:00Z</cp:lastPrinted>
  <dcterms:created xsi:type="dcterms:W3CDTF">2022-11-01T15:31:00Z</dcterms:created>
  <dcterms:modified xsi:type="dcterms:W3CDTF">2022-11-02T07:41:00Z</dcterms:modified>
</cp:coreProperties>
</file>